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bookmarkStart w:id="9" w:name="_GoBack"/>
      <w:bookmarkEnd w:id="9"/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102870</wp:posOffset>
            </wp:positionV>
            <wp:extent cx="5270500" cy="1076325"/>
            <wp:effectExtent l="0" t="0" r="635" b="317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400" cy="10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"https://dianjia.io/images/new/logo@2x.png"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pStyle w:val="2"/>
        <w:jc w:val="center"/>
      </w:pPr>
      <w:bookmarkStart w:id="0" w:name="_Toc80359254"/>
      <w:r>
        <w:rPr>
          <w:rFonts w:hint="eastAsia"/>
        </w:rPr>
        <w:t>店加聚水潭对接实施清单</w:t>
      </w:r>
      <w:bookmarkEnd w:id="0"/>
    </w:p>
    <w:tbl>
      <w:tblPr>
        <w:tblStyle w:val="1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3"/>
        <w:gridCol w:w="2763"/>
        <w:gridCol w:w="276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修订人</w:t>
            </w:r>
          </w:p>
        </w:tc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修订日期</w:t>
            </w:r>
          </w:p>
        </w:tc>
        <w:tc>
          <w:tcPr>
            <w:tcW w:w="2764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版本号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景天,菖蒲</w:t>
            </w:r>
          </w:p>
        </w:tc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2021年04月13日</w:t>
            </w:r>
          </w:p>
        </w:tc>
        <w:tc>
          <w:tcPr>
            <w:tcW w:w="2764" w:type="dxa"/>
          </w:tcPr>
          <w:p>
            <w:pPr>
              <w:widowControl/>
              <w:jc w:val="left"/>
            </w:pPr>
            <w:r>
              <w:t>V1.0.0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景天</w:t>
            </w:r>
          </w:p>
        </w:tc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2021年0</w:t>
            </w:r>
            <w:r>
              <w:t>5</w:t>
            </w:r>
            <w:r>
              <w:rPr>
                <w:rFonts w:hint="eastAsia"/>
              </w:rPr>
              <w:t>月</w:t>
            </w:r>
            <w:r>
              <w:t>0</w:t>
            </w:r>
            <w:r>
              <w:rPr>
                <w:rFonts w:hint="eastAsia"/>
              </w:rPr>
              <w:t>3日</w:t>
            </w:r>
          </w:p>
        </w:tc>
        <w:tc>
          <w:tcPr>
            <w:tcW w:w="2764" w:type="dxa"/>
          </w:tcPr>
          <w:p>
            <w:pPr>
              <w:widowControl/>
              <w:jc w:val="left"/>
            </w:pPr>
            <w:r>
              <w:t>V1.1.0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景天</w:t>
            </w:r>
          </w:p>
        </w:tc>
        <w:tc>
          <w:tcPr>
            <w:tcW w:w="2763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2</w:t>
            </w:r>
            <w:r>
              <w:t>021</w:t>
            </w:r>
            <w:r>
              <w:rPr>
                <w:rFonts w:hint="eastAsia"/>
              </w:rPr>
              <w:t>年0</w:t>
            </w:r>
            <w:r>
              <w:t>7</w:t>
            </w:r>
            <w:r>
              <w:rPr>
                <w:rFonts w:hint="eastAsia"/>
              </w:rPr>
              <w:t>月2</w:t>
            </w:r>
            <w:r>
              <w:t>3</w:t>
            </w:r>
            <w:r>
              <w:rPr>
                <w:rFonts w:hint="eastAsia"/>
              </w:rPr>
              <w:t>日</w:t>
            </w:r>
          </w:p>
        </w:tc>
        <w:tc>
          <w:tcPr>
            <w:tcW w:w="2764" w:type="dxa"/>
          </w:tcPr>
          <w:p>
            <w:pPr>
              <w:widowControl/>
              <w:jc w:val="left"/>
            </w:pPr>
            <w:r>
              <w:rPr>
                <w:rFonts w:hint="eastAsia"/>
              </w:rPr>
              <w:t>V1.1.1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763" w:type="dxa"/>
          </w:tcPr>
          <w:p>
            <w:pPr>
              <w:widowControl/>
              <w:jc w:val="left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山姜</w:t>
            </w:r>
          </w:p>
        </w:tc>
        <w:tc>
          <w:tcPr>
            <w:tcW w:w="2763" w:type="dxa"/>
          </w:tcPr>
          <w:p>
            <w:pPr>
              <w:widowControl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2022年12月13日</w:t>
            </w:r>
          </w:p>
        </w:tc>
        <w:tc>
          <w:tcPr>
            <w:tcW w:w="2764" w:type="dxa"/>
          </w:tcPr>
          <w:p>
            <w:pPr>
              <w:widowControl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V1.1.2</w:t>
            </w:r>
          </w:p>
        </w:tc>
      </w:tr>
    </w:tbl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widowControl/>
        <w:jc w:val="center"/>
      </w:pPr>
      <w:r>
        <w:br w:type="page"/>
      </w:r>
    </w:p>
    <w:p>
      <w:pPr>
        <w:pStyle w:val="10"/>
        <w:tabs>
          <w:tab w:val="right" w:leader="dot" w:pos="8290"/>
        </w:tabs>
        <w:rPr>
          <w:rFonts w:eastAsiaTheme="minorEastAsia"/>
          <w:b w:val="0"/>
          <w:bCs w:val="0"/>
          <w:i w:val="0"/>
          <w:iCs w:val="0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"_Toc80359254" </w:instrText>
      </w:r>
      <w:r>
        <w:fldChar w:fldCharType="separate"/>
      </w:r>
      <w:r>
        <w:rPr>
          <w:rStyle w:val="20"/>
        </w:rPr>
        <w:t>店加聚水潭对接实施清单</w:t>
      </w:r>
      <w:r>
        <w:tab/>
      </w:r>
      <w:r>
        <w:fldChar w:fldCharType="begin"/>
      </w:r>
      <w:r>
        <w:instrText xml:space="preserve"> PAGEREF _Toc80359254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"_Toc80359255" </w:instrText>
      </w:r>
      <w:r>
        <w:fldChar w:fldCharType="separate"/>
      </w:r>
      <w:r>
        <w:rPr>
          <w:rStyle w:val="20"/>
        </w:rPr>
        <w:t>一、开通店加电商订单模块和聚水潭</w:t>
      </w:r>
      <w:r>
        <w:tab/>
      </w:r>
      <w:r>
        <w:fldChar w:fldCharType="begin"/>
      </w:r>
      <w:r>
        <w:instrText xml:space="preserve"> PAGEREF _Toc80359255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"_Toc80359257" </w:instrText>
      </w:r>
      <w:r>
        <w:fldChar w:fldCharType="separate"/>
      </w:r>
      <w:r>
        <w:rPr>
          <w:rFonts w:hint="eastAsia"/>
          <w:lang w:val="en-US" w:eastAsia="zh-CN"/>
        </w:rPr>
        <w:t>二</w:t>
      </w:r>
      <w:r>
        <w:rPr>
          <w:rStyle w:val="20"/>
        </w:rPr>
        <w:t>、授权-店加实施</w:t>
      </w:r>
      <w:r>
        <w:tab/>
      </w:r>
      <w:r>
        <w:fldChar w:fldCharType="begin"/>
      </w:r>
      <w:r>
        <w:instrText xml:space="preserve"> PAGEREF _Toc80359257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"_Toc80359258" </w:instrText>
      </w:r>
      <w:r>
        <w:fldChar w:fldCharType="separate"/>
      </w:r>
      <w:r>
        <w:rPr>
          <w:rFonts w:hint="eastAsia"/>
          <w:lang w:val="en-US" w:eastAsia="zh-CN"/>
        </w:rPr>
        <w:t>三</w:t>
      </w:r>
      <w:r>
        <w:rPr>
          <w:rStyle w:val="20"/>
        </w:rPr>
        <w:t>、业务-线上订单线下发货</w:t>
      </w:r>
      <w:r>
        <w:tab/>
      </w:r>
      <w:r>
        <w:fldChar w:fldCharType="begin"/>
      </w:r>
      <w:r>
        <w:instrText xml:space="preserve"> PAGEREF _Toc80359258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"_Toc80359259" </w:instrText>
      </w:r>
      <w:r>
        <w:fldChar w:fldCharType="separate"/>
      </w:r>
      <w:r>
        <w:rPr>
          <w:rFonts w:hint="eastAsia"/>
          <w:lang w:val="en-US" w:eastAsia="zh-CN"/>
        </w:rPr>
        <w:t>四</w:t>
      </w:r>
      <w:r>
        <w:rPr>
          <w:rStyle w:val="20"/>
        </w:rPr>
        <w:t>、业务-线下订单线上发货</w:t>
      </w:r>
      <w:r>
        <w:tab/>
      </w:r>
      <w:r>
        <w:fldChar w:fldCharType="begin"/>
      </w:r>
      <w:r>
        <w:instrText xml:space="preserve"> PAGEREF _Toc80359259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"_Toc80359260" </w:instrText>
      </w:r>
      <w:r>
        <w:fldChar w:fldCharType="separate"/>
      </w:r>
      <w:r>
        <w:rPr>
          <w:rFonts w:hint="eastAsia"/>
          <w:lang w:val="en-US" w:eastAsia="zh-CN"/>
        </w:rPr>
        <w:t>五</w:t>
      </w:r>
      <w:r>
        <w:rPr>
          <w:rStyle w:val="20"/>
        </w:rPr>
        <w:t>、业务-聚水潭WMS收发货</w:t>
      </w:r>
      <w:r>
        <w:tab/>
      </w:r>
      <w:r>
        <w:fldChar w:fldCharType="begin"/>
      </w:r>
      <w:r>
        <w:instrText xml:space="preserve"> PAGEREF _Toc80359260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"_Toc80359261" </w:instrText>
      </w:r>
      <w:r>
        <w:fldChar w:fldCharType="separate"/>
      </w:r>
      <w:r>
        <w:rPr>
          <w:rFonts w:hint="eastAsia"/>
          <w:lang w:val="en-US" w:eastAsia="zh-CN"/>
        </w:rPr>
        <w:t>六</w:t>
      </w:r>
      <w:r>
        <w:rPr>
          <w:rStyle w:val="20"/>
        </w:rPr>
        <w:t>、其他说明-物流设置</w:t>
      </w:r>
      <w:r>
        <w:tab/>
      </w:r>
      <w:r>
        <w:fldChar w:fldCharType="begin"/>
      </w:r>
      <w:r>
        <w:instrText xml:space="preserve"> PAGEREF _Toc80359261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"_Toc80359262" </w:instrText>
      </w:r>
      <w:r>
        <w:fldChar w:fldCharType="separate"/>
      </w:r>
      <w:r>
        <w:rPr>
          <w:rFonts w:hint="eastAsia"/>
          <w:lang w:val="en-US" w:eastAsia="zh-CN"/>
        </w:rPr>
        <w:t>七</w:t>
      </w:r>
      <w:r>
        <w:rPr>
          <w:rStyle w:val="20"/>
        </w:rPr>
        <w:t>、其他说明-商品字段</w:t>
      </w:r>
      <w:r>
        <w:tab/>
      </w:r>
      <w:r>
        <w:fldChar w:fldCharType="begin"/>
      </w:r>
      <w:r>
        <w:instrText xml:space="preserve"> PAGEREF _Toc80359262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290"/>
        </w:tabs>
        <w:rPr>
          <w:rFonts w:eastAsiaTheme="minorEastAsia"/>
          <w:b w:val="0"/>
          <w:bCs w:val="0"/>
          <w:sz w:val="21"/>
          <w:szCs w:val="24"/>
        </w:rPr>
      </w:pPr>
      <w:r>
        <w:fldChar w:fldCharType="begin"/>
      </w:r>
      <w:r>
        <w:instrText xml:space="preserve"> HYPERLINK \l "_Toc80359263" </w:instrText>
      </w:r>
      <w:r>
        <w:fldChar w:fldCharType="separate"/>
      </w:r>
      <w:r>
        <w:rPr>
          <w:rFonts w:hint="eastAsia"/>
          <w:lang w:val="en-US" w:eastAsia="zh-CN"/>
        </w:rPr>
        <w:t>八</w:t>
      </w:r>
      <w:r>
        <w:rPr>
          <w:rStyle w:val="20"/>
        </w:rPr>
        <w:t>、流程说明</w:t>
      </w:r>
      <w:r>
        <w:tab/>
      </w:r>
      <w:r>
        <w:fldChar w:fldCharType="begin"/>
      </w:r>
      <w:r>
        <w:instrText xml:space="preserve"> PAGEREF _Toc80359263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fldChar w:fldCharType="end"/>
      </w:r>
    </w:p>
    <w:p>
      <w:pPr>
        <w:widowControl/>
        <w:jc w:val="left"/>
        <w:rPr>
          <w:b/>
          <w:bCs/>
          <w:kern w:val="44"/>
          <w:sz w:val="44"/>
          <w:szCs w:val="44"/>
        </w:rPr>
      </w:pPr>
      <w:r>
        <w:br w:type="page"/>
      </w:r>
    </w:p>
    <w:p>
      <w:pPr>
        <w:pStyle w:val="3"/>
      </w:pPr>
      <w:bookmarkStart w:id="1" w:name="_Toc80359255"/>
      <w:r>
        <w:rPr>
          <w:rFonts w:hint="eastAsia"/>
        </w:rPr>
        <w:t>一、开通店加电商订单模块和聚水潭</w:t>
      </w:r>
      <w:bookmarkEnd w:id="1"/>
    </w:p>
    <w:p>
      <w:pPr>
        <w:pStyle w:val="3"/>
      </w:pPr>
      <w:bookmarkStart w:id="2" w:name="_Toc80359257"/>
      <w:r>
        <w:rPr>
          <w:rFonts w:hint="eastAsia"/>
          <w:lang w:val="en-US" w:eastAsia="zh-CN"/>
        </w:rPr>
        <w:t>二</w:t>
      </w:r>
      <w:r>
        <w:rPr>
          <w:rFonts w:hint="eastAsia"/>
        </w:rPr>
        <w:t>、授权</w:t>
      </w:r>
      <w:r>
        <w:t>-</w:t>
      </w:r>
      <w:r>
        <w:rPr>
          <w:rFonts w:hint="eastAsia"/>
          <w:color w:val="FF0000"/>
        </w:rPr>
        <w:t>店加实施</w:t>
      </w:r>
      <w:bookmarkEnd w:id="2"/>
    </w:p>
    <w:p>
      <w:r>
        <w:t>1</w:t>
      </w:r>
      <w:r>
        <w:rPr>
          <w:rFonts w:hint="eastAsia"/>
        </w:rPr>
        <w:t>、访问</w:t>
      </w:r>
      <w:r>
        <w:fldChar w:fldCharType="begin"/>
      </w:r>
      <w:r>
        <w:instrText xml:space="preserve"> HYPERLINK "https://ooms.dianjia.io/?module=30&amp;menu=3010" \l "/" </w:instrText>
      </w:r>
      <w:r>
        <w:fldChar w:fldCharType="separate"/>
      </w:r>
      <w:r>
        <w:rPr>
          <w:rStyle w:val="20"/>
          <w:rFonts w:hint="eastAsia"/>
        </w:rPr>
        <w:t>https</w:t>
      </w:r>
      <w:r>
        <w:rPr>
          <w:rStyle w:val="20"/>
        </w:rPr>
        <w:t>://ooms.dianjia.io/?module=30&amp;menu=3010#/</w:t>
      </w:r>
      <w:r>
        <w:rPr>
          <w:rStyle w:val="20"/>
        </w:rPr>
        <w:fldChar w:fldCharType="end"/>
      </w:r>
      <w:r>
        <w:t xml:space="preserve"> </w:t>
      </w:r>
      <w:r>
        <w:rPr>
          <w:rFonts w:hint="eastAsia"/>
        </w:rPr>
        <w:t>见如下图页面</w:t>
      </w:r>
    </w:p>
    <w:p>
      <w:r>
        <w:drawing>
          <wp:inline distT="0" distB="0" distL="0" distR="0">
            <wp:extent cx="4669790" cy="977265"/>
            <wp:effectExtent l="0" t="0" r="381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96956" cy="98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、点击新增授权，选择聚水潭</w:t>
      </w:r>
    </w:p>
    <w:p>
      <w:r>
        <w:drawing>
          <wp:inline distT="0" distB="0" distL="0" distR="0">
            <wp:extent cx="4271010" cy="1150620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1499" cy="118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t>3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点击“去授权”，此时浏览器上会弹出一个页面</w:t>
      </w:r>
    </w:p>
    <w:p>
      <w:r>
        <w:drawing>
          <wp:inline distT="0" distB="0" distL="114300" distR="114300">
            <wp:extent cx="5273040" cy="1658620"/>
            <wp:effectExtent l="0" t="0" r="0" b="254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5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使用聚水潭主账号进行登录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2583815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登录后，无需选择分仓，默认为主仓授权，点击“确认授权”即可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6690" cy="2583815"/>
            <wp:effectExtent l="0" t="0" r="635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6.授权成功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150" cy="2315845"/>
            <wp:effectExtent l="0" t="0" r="8890" b="635"/>
            <wp:docPr id="3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7.回到原页面，进行页面刷新，就能看到页面中会展示Token，即授权完成。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2510790"/>
            <wp:effectExtent l="0" t="0" r="63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80359258"/>
      <w:r>
        <w:rPr>
          <w:rFonts w:hint="eastAsia"/>
          <w:lang w:val="en-US" w:eastAsia="zh-CN"/>
        </w:rPr>
        <w:t>三</w:t>
      </w:r>
      <w:r>
        <w:rPr>
          <w:rFonts w:hint="eastAsia"/>
        </w:rPr>
        <w:t>、业务-线上订单线下发货</w:t>
      </w:r>
      <w:bookmarkEnd w:id="3"/>
    </w:p>
    <w:p>
      <w:r>
        <w:rPr>
          <w:rFonts w:hint="eastAsia"/>
        </w:rPr>
        <w:t>该业务是为实现线上订单线下发货场景</w:t>
      </w:r>
    </w:p>
    <w:p>
      <w:r>
        <w:t>1</w:t>
      </w:r>
      <w:r>
        <w:rPr>
          <w:rFonts w:hint="eastAsia"/>
        </w:rPr>
        <w:t>、在聚水潭新建仓库，一般命名为“店加线下仓”，该仓的功用是供店加把线下门店的库存整合推到此仓。进而可以将线上订单派到该虚拟仓库执行，店加抓取该虚拟仓库的出库单进行线下发货操作。点击查看仓库，把店加线下仓的</w:t>
      </w:r>
      <w:r>
        <w:rPr>
          <w:rFonts w:hint="eastAsia"/>
          <w:color w:val="FF0000"/>
        </w:rPr>
        <w:t>wms_</w:t>
      </w:r>
      <w:r>
        <w:rPr>
          <w:color w:val="FF0000"/>
        </w:rPr>
        <w:t>co_id</w:t>
      </w:r>
      <w:r>
        <w:rPr>
          <w:rFonts w:hint="eastAsia"/>
        </w:rPr>
        <w:t>复制出来并保存起来备用。</w:t>
      </w:r>
    </w:p>
    <w:p>
      <w:pPr>
        <w:ind w:firstLine="420"/>
      </w:pPr>
      <w:r>
        <w:drawing>
          <wp:inline distT="0" distB="0" distL="0" distR="0">
            <wp:extent cx="5270500" cy="1674495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2、由</w:t>
      </w:r>
      <w:r>
        <w:rPr>
          <w:rFonts w:hint="eastAsia"/>
          <w:color w:val="FF0000"/>
        </w:rPr>
        <w:t>聚水潭实施</w:t>
      </w:r>
      <w:r>
        <w:rPr>
          <w:rFonts w:hint="eastAsia"/>
        </w:rPr>
        <w:t>或</w:t>
      </w:r>
      <w:r>
        <w:rPr>
          <w:rFonts w:hint="eastAsia"/>
          <w:color w:val="FF0000"/>
        </w:rPr>
        <w:t>客户自行</w:t>
      </w:r>
      <w:r>
        <w:rPr>
          <w:rFonts w:hint="eastAsia"/>
        </w:rPr>
        <w:t>向聚水潭方邮件申请，邮件格式如下，正常情况下1-2个工作日就会回复邮件，发完邮件后聚水潭的总部人员会向店加发起联调申请，</w:t>
      </w:r>
    </w:p>
    <w:p>
      <w:r>
        <w:rPr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25400</wp:posOffset>
                </wp:positionH>
                <wp:positionV relativeFrom="paragraph">
                  <wp:posOffset>41275</wp:posOffset>
                </wp:positionV>
                <wp:extent cx="5245735" cy="1496060"/>
                <wp:effectExtent l="0" t="0" r="12065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6050" cy="14962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商家申请流程：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请发送邮件至  </w:t>
                            </w:r>
                            <w:r>
                              <w:t>openadmin@jushuitan.com </w:t>
                            </w:r>
                            <w:r>
                              <w:rPr>
                                <w:rFonts w:hint="eastAsia"/>
                              </w:rPr>
                              <w:t xml:space="preserve"> 申请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邮件标题【xx公司申请奇门POS场景上线】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邮件内容:</w:t>
                            </w:r>
                          </w:p>
                          <w:p>
                            <w:pPr>
                              <w:ind w:firstLine="210" w:firstLineChars="100"/>
                            </w:pPr>
                            <w:r>
                              <w:rPr>
                                <w:rFonts w:hint="eastAsia"/>
                              </w:rPr>
                              <w:t>1.聚水潭系统里的公司名（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登录系统后右上角的公司名）xxx仓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（一般为店加线下仓）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 xml:space="preserve">   2.已申请下来的APPKEY：30043143 </w:t>
                            </w:r>
                          </w:p>
                          <w:p>
                            <w:r>
                              <w:rPr>
                                <w:rFonts w:hint="eastAsia"/>
                              </w:rPr>
                              <w:t>   3.对接的业务场景：奇门POS场景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pt;margin-top:3.25pt;height:117.8pt;width:413.05pt;z-index:251659264;v-text-anchor:middle;mso-width-relative:page;mso-height-relative:page;" fillcolor="#FFFFFF [3201]" filled="t" stroked="t" coordsize="21600,21600" o:gfxdata="UEsDBAoAAAAAAIdO4kAAAAAAAAAAAAAAAAAEAAAAZHJzL1BLAwQUAAAACACHTuJAAuiMbtgAAAAH&#10;AQAADwAAAGRycy9kb3ducmV2LnhtbE2PzU7DMBCE70i8g7VI3Kid9EclzaYHJJA4FJRScXbjbZIS&#10;r0PsNuXtMadyHM1o5pt8fbGdONPgW8cIyUSBIK6cablG2H08PyxB+KDZ6M4xIfyQh3Vxe5PrzLiR&#10;SzpvQy1iCftMIzQh9JmUvmrIaj9xPXH0Dm6wOkQ51NIMeozltpOpUgtpdctxodE9PTVUfW1PFqHc&#10;bb4f569lOsr36eZwfLOfhl4Q7+8StQIR6BKuYfjDj+hQRKa9O7HxokOYxScBYTEHEd3lVCUg9gjp&#10;LE1AFrn8z1/8AlBLAwQUAAAACACHTuJAmCBjR30CAAAABQAADgAAAGRycy9lMm9Eb2MueG1srVRL&#10;btswEN0X6B0I7hvJhhMnRuTAiOGiQNAESIuuaYqyCPBXkracXqZAdz1EjxP0Gn2klMRJu8iiWkgz&#10;mtGbeY8zOr/Ya0V2wgdpTUVHRyUlwnBbS7Op6OdPq3enlITITM2UNaKidyLQi/nbN+edm4mxba2q&#10;hScAMWHWuYq2MbpZUQTeCs3CkXXCINhYr1mE6zdF7VkHdK2KcVmeFJ31tfOWixDwdtkH6YDoXwNo&#10;m0ZysbR8q4WJPaoXikVQCq10gc5zt00jeLxumiAiURUF05jvKAJ7ne7F/JzNNp65VvKhBfaaFl5w&#10;0kwaFH2EWrLIyNbLv6C05N4G28QjbnXRE8mKgMWofKHNbcucyFwgdXCPoof/B8s/7m48kXVFp5QY&#10;pnHgv7//vP/1g0yTNp0LM6Tcuhs/eAFmIrpvvE5PUCD7rOfdo55iHwnHy+Px5KQ8htQcsdHk7GR8&#10;NkqoxdPnzof4XlhNklFRjwPLOrLdVYh96kNKqhaskvVKKpUdv1lfKk92DIe7yteA/ixNGdKh/Hha&#10;pk4YRrbBqMDUDrSD2VDC1Aa7wKPPtZ99HQ6LTMvFcpKFAYVnaanJJQtt30wOpV7YTMuIdVFSV/S0&#10;TNfQojLQIcnbC5qsuF/vB5XXtr7DuXjbD2xwfCVR4YqFeMM8JhRUsMPxGrdGWfCzg0VJa/23f71P&#10;+RgcRCnpMPHg/nXLvKBEfTAYqbPRZALYmJ3J8XQMxx9G1ocRs9WXFrqP8LdwPJspP6oHs/FWf8Gq&#10;L1JVhJjhqN2rPDiXsd9E/Cy4WCxyGtbCsXhlbh1P4ElCYxfbaBuZ5yEJ1asz6IfFyBM1LHHavEM/&#10;Zz39uOZ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LojG7YAAAABwEAAA8AAAAAAAAAAQAgAAAA&#10;IgAAAGRycy9kb3ducmV2LnhtbFBLAQIUABQAAAAIAIdO4kCYIGNHfQIAAAAFAAAOAAAAAAAAAAEA&#10;IAAAACcBAABkcnMvZTJvRG9jLnhtbFBLBQYAAAAABgAGAFkBAAAWBgAAAAA=&#10;">
                <v:fill on="t" focussize="0,0"/>
                <v:stroke weight="1pt" color="#70AD47 [3209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商家申请流程：</w:t>
                      </w:r>
                    </w:p>
                    <w:p>
                      <w:r>
                        <w:rPr>
                          <w:rFonts w:hint="eastAsia"/>
                        </w:rPr>
                        <w:t>请发送邮件至  </w:t>
                      </w:r>
                      <w:r>
                        <w:t>openadmin@jushuitan.com </w:t>
                      </w:r>
                      <w:r>
                        <w:rPr>
                          <w:rFonts w:hint="eastAsia"/>
                        </w:rPr>
                        <w:t xml:space="preserve"> 申请</w:t>
                      </w:r>
                    </w:p>
                    <w:p>
                      <w:r>
                        <w:rPr>
                          <w:rFonts w:hint="eastAsia"/>
                        </w:rPr>
                        <w:t>邮件标题【xx公司申请奇门POS场景上线】</w:t>
                      </w:r>
                    </w:p>
                    <w:p>
                      <w:r>
                        <w:rPr>
                          <w:rFonts w:hint="eastAsia"/>
                        </w:rPr>
                        <w:t>邮件内容:</w:t>
                      </w:r>
                    </w:p>
                    <w:p>
                      <w:pPr>
                        <w:ind w:firstLine="210" w:firstLineChars="100"/>
                      </w:pPr>
                      <w:r>
                        <w:rPr>
                          <w:rFonts w:hint="eastAsia"/>
                        </w:rPr>
                        <w:t>1.聚水潭系统里的公司名（</w:t>
                      </w:r>
                      <w:r>
                        <w:rPr>
                          <w:rFonts w:hint="eastAsia"/>
                          <w:color w:val="FF0000"/>
                        </w:rPr>
                        <w:t>登录系统后右上角的公司名）xxx仓</w:t>
                      </w:r>
                      <w:r>
                        <w:rPr>
                          <w:rFonts w:hint="eastAsia"/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（一般为店加线下仓）</w:t>
                      </w:r>
                    </w:p>
                    <w:p>
                      <w:r>
                        <w:rPr>
                          <w:rFonts w:hint="eastAsia"/>
                        </w:rPr>
                        <w:t xml:space="preserve">   2.已申请下来的APPKEY：30043143 </w:t>
                      </w:r>
                    </w:p>
                    <w:p>
                      <w:r>
                        <w:rPr>
                          <w:rFonts w:hint="eastAsia"/>
                        </w:rPr>
                        <w:t>   3.对接的业务场景：奇门POS场景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w:rPr>
          <w:rFonts w:hint="eastAsia"/>
        </w:rPr>
        <w:t>3、由店加</w:t>
      </w:r>
      <w:r>
        <w:rPr>
          <w:rFonts w:hint="eastAsia"/>
          <w:color w:val="FF0000"/>
        </w:rPr>
        <w:t>景天</w:t>
      </w:r>
      <w:r>
        <w:rPr>
          <w:rFonts w:hint="eastAsia"/>
        </w:rPr>
        <w:t>确认奇门的联调申请，并最终确定</w:t>
      </w:r>
      <w:r>
        <w:rPr>
          <w:rFonts w:hint="eastAsia"/>
          <w:color w:val="FF0000"/>
        </w:rPr>
        <w:t>奇门客户编码</w:t>
      </w:r>
      <w:r>
        <w:rPr>
          <w:rFonts w:hint="eastAsia"/>
        </w:rPr>
        <w:t>。</w:t>
      </w:r>
    </w:p>
    <w:p>
      <w:r>
        <w:t>4</w:t>
      </w:r>
      <w:r>
        <w:rPr>
          <w:rFonts w:hint="eastAsia"/>
        </w:rPr>
        <w:t>、实施人员将确认好的</w:t>
      </w:r>
      <w:r>
        <w:rPr>
          <w:rFonts w:hint="eastAsia"/>
          <w:color w:val="FF0000"/>
        </w:rPr>
        <w:t>奇门客户编码</w:t>
      </w:r>
      <w:r>
        <w:rPr>
          <w:rFonts w:hint="eastAsia"/>
        </w:rPr>
        <w:t>填写在如图位置</w:t>
      </w:r>
    </w:p>
    <w:p>
      <w:r>
        <w:drawing>
          <wp:inline distT="0" distB="0" distL="0" distR="0">
            <wp:extent cx="5270500" cy="910590"/>
            <wp:effectExtent l="0" t="0" r="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t>4</w:t>
      </w:r>
      <w:r>
        <w:rPr>
          <w:rFonts w:hint="eastAsia"/>
        </w:rPr>
        <w:t>、绑定线下门店或仓库，</w:t>
      </w:r>
      <w:r>
        <w:rPr>
          <w:rFonts w:hint="eastAsia"/>
          <w:color w:val="FF0000"/>
        </w:rPr>
        <w:t>这个步骤也可以等店加侧实施完成后再做</w:t>
      </w:r>
    </w:p>
    <w:p>
      <w:r>
        <w:rPr>
          <w:rFonts w:hint="eastAsia"/>
        </w:rPr>
        <w:t>访问</w:t>
      </w:r>
      <w:r>
        <w:fldChar w:fldCharType="begin"/>
      </w:r>
      <w:r>
        <w:instrText xml:space="preserve"> HYPERLINK "https://ooms.dianjia.io/?module=30&amp;menu=3030" \l "/" </w:instrText>
      </w:r>
      <w:r>
        <w:fldChar w:fldCharType="separate"/>
      </w:r>
      <w:r>
        <w:rPr>
          <w:rStyle w:val="20"/>
          <w:rFonts w:hint="eastAsia"/>
        </w:rPr>
        <w:t>https</w:t>
      </w:r>
      <w:r>
        <w:rPr>
          <w:rStyle w:val="20"/>
        </w:rPr>
        <w:t>://ooms.dianjia.io/?module=30&amp;menu=3030#/</w:t>
      </w:r>
      <w:r>
        <w:rPr>
          <w:rStyle w:val="20"/>
        </w:rPr>
        <w:fldChar w:fldCharType="end"/>
      </w:r>
    </w:p>
    <w:p>
      <w:r>
        <w:drawing>
          <wp:inline distT="0" distB="0" distL="0" distR="0">
            <wp:extent cx="5270500" cy="11099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 添加店仓 按钮，将需要线上订单线下执行的店或仓加入进来</w:t>
      </w:r>
    </w:p>
    <w:p>
      <w:pPr>
        <w:rPr>
          <w:color w:val="FF0000"/>
        </w:rPr>
      </w:pPr>
      <w:r>
        <w:rPr>
          <w:rFonts w:hint="eastAsia"/>
        </w:rPr>
        <w:t>在电商仓编码输入框中填写第一步复制的</w:t>
      </w:r>
      <w:r>
        <w:rPr>
          <w:rFonts w:hint="eastAsia"/>
          <w:color w:val="FF0000"/>
        </w:rPr>
        <w:t>wms</w:t>
      </w:r>
      <w:r>
        <w:rPr>
          <w:color w:val="FF0000"/>
        </w:rPr>
        <w:t>_co_id</w:t>
      </w:r>
      <w:r>
        <w:rPr>
          <w:rFonts w:hint="eastAsia"/>
          <w:color w:val="FF0000"/>
        </w:rPr>
        <w:t>。</w:t>
      </w:r>
    </w:p>
    <w:p>
      <w:r>
        <w:t>5</w:t>
      </w:r>
      <w:r>
        <w:rPr>
          <w:rFonts w:hint="eastAsia"/>
        </w:rPr>
        <w:t>、设定好指定下单店仓。</w:t>
      </w:r>
    </w:p>
    <w:p>
      <w:r>
        <w:drawing>
          <wp:inline distT="0" distB="0" distL="0" distR="0">
            <wp:extent cx="5270500" cy="2208530"/>
            <wp:effectExtent l="0" t="0" r="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</w:t>
      </w:r>
      <w:r>
        <w:rPr>
          <w:rFonts w:hint="eastAsia"/>
        </w:rPr>
        <w:t>、商品类目自动下载，如下图，挂载类目和规格模板</w:t>
      </w:r>
    </w:p>
    <w:p>
      <w:r>
        <w:t>1</w:t>
      </w:r>
      <w:r>
        <w:rPr>
          <w:rFonts w:hint="eastAsia"/>
        </w:rPr>
        <w:t>）店加的类目管理里维护好一个一级类目把类目名称</w:t>
      </w:r>
      <w:r>
        <w:rPr>
          <w:rFonts w:hint="eastAsia"/>
          <w:color w:val="FF0000"/>
        </w:rPr>
        <w:t>复制</w:t>
      </w:r>
      <w:r>
        <w:rPr>
          <w:rFonts w:hint="eastAsia"/>
        </w:rPr>
        <w:t>到挂载类目</w:t>
      </w:r>
    </w:p>
    <w:p>
      <w:r>
        <w:rPr>
          <w:rFonts w:hint="eastAsia"/>
        </w:rPr>
        <w:t>2）店加的规格模板设定好，把规格模板名称</w:t>
      </w:r>
      <w:r>
        <w:rPr>
          <w:rFonts w:hint="eastAsia"/>
          <w:color w:val="FF0000"/>
        </w:rPr>
        <w:t>复制</w:t>
      </w:r>
      <w:r>
        <w:rPr>
          <w:rFonts w:hint="eastAsia"/>
        </w:rPr>
        <w:t>到规格模板</w:t>
      </w:r>
    </w:p>
    <w:p>
      <w:r>
        <w:drawing>
          <wp:inline distT="0" distB="0" distL="0" distR="0">
            <wp:extent cx="5270500" cy="117348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7、设置项解释</w:t>
      </w:r>
    </w:p>
    <w:p>
      <w:r>
        <w:t>1</w:t>
      </w:r>
      <w:r>
        <w:rPr>
          <w:rFonts w:hint="eastAsia"/>
        </w:rPr>
        <w:t>）自动建档，该选项勾选后才会在下载聚水潭商品时候，在店加建档；</w:t>
      </w:r>
    </w:p>
    <w:p>
      <w:r>
        <w:rPr>
          <w:rFonts w:hint="eastAsia"/>
        </w:rPr>
        <w:t>2）拉取SPU，该选项表示从聚水潭同步SPU还是SKU，勾上表示同步SPU；</w:t>
      </w:r>
      <w:r>
        <w:rPr>
          <w:rFonts w:hint="eastAsia"/>
          <w:b/>
          <w:color w:val="FF0000"/>
        </w:rPr>
        <w:t>请注意，勾上SPU可同步的属性字段更多，并且在聚水潭维护商品必需在 商品维护 这个菜单维护</w:t>
      </w:r>
    </w:p>
    <w:p>
      <w:pPr>
        <w:rPr>
          <w:color w:val="FF0000"/>
        </w:rPr>
      </w:pPr>
      <w:r>
        <w:rPr>
          <w:rFonts w:hint="eastAsia"/>
        </w:rPr>
        <w:t>3）不同步销售价，该选项选中表示不通聚水潭同步销售价，</w:t>
      </w:r>
      <w:r>
        <w:rPr>
          <w:rFonts w:hint="eastAsia"/>
          <w:b/>
          <w:color w:val="FF0000"/>
        </w:rPr>
        <w:t>另外有个重要的设置，如果客户需要用聚水潭的销售价覆盖店加的销售价，请向店加青松报备商户号单独开放。</w:t>
      </w:r>
    </w:p>
    <w:p>
      <w:r>
        <w:t>4</w:t>
      </w:r>
      <w:r>
        <w:rPr>
          <w:rFonts w:hint="eastAsia"/>
        </w:rPr>
        <w:t>）仅同步含店加标签，该选项选中后，系统只会同步在聚水潭中含</w:t>
      </w:r>
      <w:r>
        <w:t>“</w:t>
      </w:r>
      <w:r>
        <w:rPr>
          <w:rFonts w:hint="eastAsia"/>
        </w:rPr>
        <w:t>店加</w:t>
      </w:r>
      <w:r>
        <w:t>”</w:t>
      </w:r>
      <w:r>
        <w:rPr>
          <w:rFonts w:hint="eastAsia"/>
        </w:rPr>
        <w:t>标签的商品，不含则不予同步；</w:t>
      </w:r>
    </w:p>
    <w:p>
      <w:r>
        <w:rPr>
          <w:rFonts w:hint="eastAsia"/>
        </w:rPr>
        <w:t>5）仅同步一次类目，该选项需要事先在店加建立一个其他类目，商品第一次同步会先挂到该类目，后面再次过来同步过来，如果发现商品不在其他这个目录下，就不再变更目录；</w:t>
      </w:r>
    </w:p>
    <w:p>
      <w:r>
        <w:rPr>
          <w:rFonts w:hint="eastAsia"/>
        </w:rPr>
        <w:t>6）尺码组反匹配，已过期，不用理会</w:t>
      </w:r>
    </w:p>
    <w:p/>
    <w:p>
      <w:pPr>
        <w:pStyle w:val="3"/>
      </w:pPr>
      <w:bookmarkStart w:id="4" w:name="_Toc80359259"/>
      <w:r>
        <w:rPr>
          <w:rFonts w:hint="eastAsia"/>
          <w:lang w:val="en-US" w:eastAsia="zh-CN"/>
        </w:rPr>
        <w:t>四</w:t>
      </w:r>
      <w:r>
        <w:rPr>
          <w:rFonts w:hint="eastAsia"/>
        </w:rPr>
        <w:t>、业务-线下订单线上发货</w:t>
      </w:r>
      <w:bookmarkEnd w:id="4"/>
    </w:p>
    <w:p>
      <w:r>
        <w:rPr>
          <w:rFonts w:hint="eastAsia"/>
        </w:rPr>
        <w:t>该业务是为了支持店加的微商城订单在聚水潭发货</w:t>
      </w:r>
    </w:p>
    <w:p>
      <w:r>
        <w:rPr>
          <w:rFonts w:hint="eastAsia"/>
        </w:rPr>
        <w:t>实时步骤：</w:t>
      </w:r>
    </w:p>
    <w:p>
      <w:pPr>
        <w:numPr>
          <w:ilvl w:val="0"/>
          <w:numId w:val="2"/>
        </w:numPr>
      </w:pPr>
      <w:r>
        <w:rPr>
          <w:rFonts w:hint="eastAsia"/>
        </w:rPr>
        <w:t>在聚水潭新建店铺，选择类型为</w:t>
      </w:r>
      <w:r>
        <w:rPr>
          <w:rFonts w:hint="eastAsia"/>
          <w:color w:val="FF0000"/>
        </w:rPr>
        <w:t>商家自有商城</w:t>
      </w:r>
      <w:r>
        <w:rPr>
          <w:rFonts w:hint="eastAsia"/>
        </w:rPr>
        <w:t>，“商家自有商城”的作用是，当线下没货时，店加可以将订单发给自有商城，自有商城的订单由线上电商仓来执行。</w:t>
      </w:r>
    </w:p>
    <w:p>
      <w:pPr>
        <w:jc w:val="left"/>
        <w:rPr>
          <w:rStyle w:val="20"/>
          <w:rFonts w:ascii="Helvetica" w:hAnsi="Helvetica" w:eastAsia="Helvetica" w:cs="Helvetica"/>
          <w:color w:val="0000FF"/>
          <w:szCs w:val="21"/>
        </w:rPr>
      </w:pPr>
      <w:r>
        <w:rPr>
          <w:rFonts w:hint="eastAsia"/>
        </w:rPr>
        <w:t>聚水潭端创建店铺操作 </w:t>
      </w:r>
      <w:r>
        <w:fldChar w:fldCharType="begin"/>
      </w:r>
      <w:r>
        <w:instrText xml:space="preserve"> HYPERLINK "http://www.erp321.com/app/support/document.html" \l "page=1865" \t "https://open.jushuitan.com/document/_blank" </w:instrText>
      </w:r>
      <w:r>
        <w:fldChar w:fldCharType="separate"/>
      </w:r>
      <w:r>
        <w:rPr>
          <w:rStyle w:val="20"/>
          <w:rFonts w:ascii="Helvetica" w:hAnsi="Helvetica" w:eastAsia="Helvetica" w:cs="Helvetica"/>
          <w:color w:val="0000FF"/>
          <w:szCs w:val="21"/>
        </w:rPr>
        <w:t>http://www.erp321.com/app/support/document.html#page=1865</w:t>
      </w:r>
      <w:r>
        <w:rPr>
          <w:rStyle w:val="20"/>
          <w:rFonts w:ascii="Helvetica" w:hAnsi="Helvetica" w:eastAsia="Helvetica" w:cs="Helvetica"/>
          <w:color w:val="0000FF"/>
          <w:szCs w:val="21"/>
        </w:rPr>
        <w:fldChar w:fldCharType="end"/>
      </w:r>
    </w:p>
    <w:p>
      <w:pPr>
        <w:numPr>
          <w:ilvl w:val="0"/>
          <w:numId w:val="2"/>
        </w:numPr>
      </w:pPr>
      <w:r>
        <w:rPr>
          <w:rFonts w:hint="eastAsia"/>
        </w:rPr>
        <w:t>回到店加授权管理页，店加查看店铺，找到自有商城，将自有商城的shop</w:t>
      </w:r>
      <w:r>
        <w:t>_id</w:t>
      </w:r>
      <w:r>
        <w:rPr>
          <w:rFonts w:hint="eastAsia"/>
        </w:rPr>
        <w:t>拷贝处理备用</w:t>
      </w:r>
    </w:p>
    <w:p>
      <w:pPr>
        <w:rPr>
          <w:color w:val="FF0000"/>
        </w:rPr>
      </w:pPr>
      <w:r>
        <w:rPr>
          <w:rFonts w:hint="eastAsia"/>
          <w:color w:val="FF0000"/>
        </w:rPr>
        <w:t>注意：shop_id 即聚水潭【店铺设置】的“编号”，可以通过下图按钮查找</w:t>
      </w:r>
    </w:p>
    <w:p>
      <w:r>
        <w:drawing>
          <wp:inline distT="0" distB="0" distL="0" distR="0">
            <wp:extent cx="3676650" cy="1814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15438" cy="183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1）回聚水潭设置消息推送：</w:t>
      </w:r>
    </w:p>
    <w:p>
      <w:pPr>
        <w:jc w:val="left"/>
        <w:rPr>
          <w:rFonts w:ascii="Helvetica" w:hAnsi="Helvetica" w:eastAsia="Helvetica" w:cs="Helvetica"/>
          <w:color w:val="666666"/>
          <w:szCs w:val="21"/>
          <w:u w:val="single"/>
        </w:rPr>
      </w:pPr>
      <w:r>
        <w:rPr>
          <w:rFonts w:hint="eastAsia"/>
        </w:rPr>
        <w:drawing>
          <wp:inline distT="0" distB="0" distL="0" distR="0">
            <wp:extent cx="5270500" cy="118173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18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5264150" cy="1633855"/>
            <wp:effectExtent l="0" t="0" r="6350" b="4445"/>
            <wp:docPr id="28" name="图片 28" descr="61b6d56a7307c657a113dc6946397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1b6d56a7307c657a113dc69463974d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物流同步：</w:t>
      </w:r>
      <w:r>
        <w:fldChar w:fldCharType="begin"/>
      </w:r>
      <w:r>
        <w:instrText xml:space="preserve"> HYPERLINK "https://open.dianjia.io/api/product/rs/dex/jushuitan/delivery_callback?entId" </w:instrText>
      </w:r>
      <w:r>
        <w:fldChar w:fldCharType="separate"/>
      </w:r>
      <w:r>
        <w:rPr>
          <w:rStyle w:val="20"/>
        </w:rPr>
        <w:t>https://open.dian</w:t>
      </w:r>
      <w:r>
        <w:rPr>
          <w:rStyle w:val="20"/>
          <w:rFonts w:hint="eastAsia"/>
          <w:lang w:val="en-US" w:eastAsia="zh-CN"/>
        </w:rPr>
        <w:t>plus.cn</w:t>
      </w:r>
      <w:r>
        <w:rPr>
          <w:rStyle w:val="20"/>
        </w:rPr>
        <w:t>/api/product/rs/dex/jushuitan/delivery_callback?entId</w:t>
      </w:r>
      <w:r>
        <w:fldChar w:fldCharType="end"/>
      </w:r>
      <w:r>
        <w:t>=</w:t>
      </w:r>
      <w:r>
        <w:rPr>
          <w:rFonts w:hint="eastAsia"/>
        </w:rPr>
        <w:t>商户编号&amp;</w:t>
      </w:r>
      <w:r>
        <w:t>storageCode=</w:t>
      </w:r>
      <w:r>
        <w:rPr>
          <w:rFonts w:hint="eastAsia"/>
        </w:rPr>
        <w:t>自有商城编号</w:t>
      </w:r>
    </w:p>
    <w:p>
      <w:pPr>
        <w:jc w:val="left"/>
      </w:pPr>
      <w:r>
        <w:rPr>
          <w:rFonts w:hint="eastAsia"/>
        </w:rPr>
        <w:t>取消订单：</w:t>
      </w:r>
      <w:r>
        <w:fldChar w:fldCharType="begin"/>
      </w:r>
      <w:r>
        <w:instrText xml:space="preserve"> HYPERLINK "https://open.dianjia.io/api/product/rs/dex/jushuitan/cancal_callback?entId" </w:instrText>
      </w:r>
      <w:r>
        <w:fldChar w:fldCharType="separate"/>
      </w:r>
      <w:r>
        <w:rPr>
          <w:rStyle w:val="20"/>
        </w:rPr>
        <w:t>https://open.dian</w:t>
      </w:r>
      <w:r>
        <w:rPr>
          <w:rStyle w:val="20"/>
          <w:rFonts w:hint="eastAsia"/>
          <w:lang w:val="en-US" w:eastAsia="zh-CN"/>
        </w:rPr>
        <w:t>plus.cn</w:t>
      </w:r>
      <w:r>
        <w:rPr>
          <w:rStyle w:val="20"/>
        </w:rPr>
        <w:t>/api/product/rs/dex/jushuitan/cancal_callback?entId</w:t>
      </w:r>
      <w:r>
        <w:fldChar w:fldCharType="end"/>
      </w:r>
      <w:r>
        <w:t>=</w:t>
      </w:r>
      <w:r>
        <w:rPr>
          <w:rFonts w:hint="eastAsia"/>
        </w:rPr>
        <w:t>商户编号&amp;</w:t>
      </w:r>
      <w:r>
        <w:t>storageCode=</w:t>
      </w:r>
      <w:r>
        <w:rPr>
          <w:rFonts w:hint="eastAsia"/>
        </w:rPr>
        <w:t>自有商城编号</w:t>
      </w:r>
    </w:p>
    <w:p>
      <w:pPr>
        <w:jc w:val="left"/>
      </w:pPr>
      <w:r>
        <w:rPr>
          <w:rFonts w:hint="eastAsia"/>
        </w:rPr>
        <w:t>售后收货：</w:t>
      </w:r>
      <w:r>
        <w:t>https://open.dian</w:t>
      </w:r>
      <w:r>
        <w:rPr>
          <w:rFonts w:hint="eastAsia"/>
          <w:lang w:val="en-US" w:eastAsia="zh-CN"/>
        </w:rPr>
        <w:t>plus.cn</w:t>
      </w:r>
      <w:r>
        <w:t>/api/product/rs/dex/jushuitan/return_goods_callback?entId=</w:t>
      </w:r>
      <w:r>
        <w:rPr>
          <w:rFonts w:hint="eastAsia"/>
        </w:rPr>
        <w:t>商户编号&amp;</w:t>
      </w:r>
      <w:r>
        <w:t>storageCode=</w:t>
      </w:r>
      <w:r>
        <w:rPr>
          <w:rFonts w:hint="eastAsia"/>
        </w:rPr>
        <w:t>自有商城编号</w:t>
      </w:r>
    </w:p>
    <w:p>
      <w:pPr>
        <w:jc w:val="left"/>
        <w:rPr>
          <w:rFonts w:hint="eastAsia"/>
        </w:rPr>
      </w:pPr>
      <w:r>
        <w:rPr>
          <w:rFonts w:hint="eastAsia"/>
        </w:rPr>
        <w:t>库存同步：</w:t>
      </w:r>
      <w:r>
        <w:t>https://open.dian</w:t>
      </w:r>
      <w:r>
        <w:rPr>
          <w:rFonts w:hint="eastAsia"/>
          <w:lang w:val="en-US" w:eastAsia="zh-CN"/>
        </w:rPr>
        <w:t>plus.cn</w:t>
      </w:r>
      <w:r>
        <w:t>/api/product/rs/dex/jushuitan/stock_callback?entId=</w:t>
      </w:r>
      <w:r>
        <w:rPr>
          <w:rFonts w:hint="eastAsia"/>
        </w:rPr>
        <w:t>商户编号&amp;</w:t>
      </w:r>
      <w:r>
        <w:t>storageCode=</w:t>
      </w:r>
      <w:r>
        <w:rPr>
          <w:rFonts w:hint="eastAsia"/>
          <w:color w:val="FF0000"/>
        </w:rPr>
        <w:t>分仓编码号&amp;type</w:t>
      </w:r>
      <w:r>
        <w:rPr>
          <w:color w:val="FF0000"/>
        </w:rPr>
        <w:t>=2</w:t>
      </w:r>
    </w:p>
    <w:p>
      <w:pPr>
        <w:jc w:val="left"/>
      </w:pPr>
      <w:r>
        <w:rPr>
          <w:rFonts w:hint="eastAsia"/>
        </w:rPr>
        <w:t>商户编号根据用自己服务的商户编号替换掉,</w:t>
      </w:r>
    </w:p>
    <w:p>
      <w:pPr>
        <w:jc w:val="left"/>
      </w:pPr>
      <w:r>
        <w:rPr>
          <w:rFonts w:hint="eastAsia"/>
        </w:rPr>
        <w:t>自有商城编号用前面粘贴出来的ID替换掉</w:t>
      </w:r>
    </w:p>
    <w:p>
      <w:pPr>
        <w:jc w:val="left"/>
      </w:pPr>
      <w:r>
        <w:fldChar w:fldCharType="begin"/>
      </w:r>
      <w:r>
        <w:instrText xml:space="preserve"> HYPERLINK "https://open.dianjia.io/api/product/rs/dex/jushuitan/return_goods_callback?entId=10010&amp;storageCode=133242" </w:instrText>
      </w:r>
      <w:r>
        <w:fldChar w:fldCharType="separate"/>
      </w:r>
      <w:r>
        <w:rPr>
          <w:rStyle w:val="20"/>
        </w:rPr>
        <w:t>https://open.dian</w:t>
      </w:r>
      <w:r>
        <w:rPr>
          <w:rStyle w:val="20"/>
          <w:rFonts w:hint="eastAsia"/>
          <w:lang w:val="en-US" w:eastAsia="zh-CN"/>
        </w:rPr>
        <w:t>plus.cn</w:t>
      </w:r>
      <w:r>
        <w:rPr>
          <w:rStyle w:val="20"/>
        </w:rPr>
        <w:t>/api/product/rs/dex/jushuitan/return_goods_callback?entId=</w:t>
      </w:r>
      <w:r>
        <w:rPr>
          <w:rStyle w:val="20"/>
          <w:rFonts w:hint="eastAsia"/>
        </w:rPr>
        <w:t>1</w:t>
      </w:r>
      <w:r>
        <w:rPr>
          <w:rStyle w:val="20"/>
        </w:rPr>
        <w:t>0010&amp;storageCode=</w:t>
      </w:r>
      <w:r>
        <w:rPr>
          <w:rStyle w:val="20"/>
          <w:rFonts w:hint="eastAsia"/>
        </w:rPr>
        <w:t>1</w:t>
      </w:r>
      <w:r>
        <w:rPr>
          <w:rStyle w:val="20"/>
        </w:rPr>
        <w:t>33242</w:t>
      </w:r>
      <w:r>
        <w:rPr>
          <w:rStyle w:val="20"/>
        </w:rPr>
        <w:fldChar w:fldCharType="end"/>
      </w:r>
    </w:p>
    <w:p>
      <w:pPr>
        <w:jc w:val="left"/>
        <w:rPr>
          <w:rFonts w:hint="eastAsia"/>
        </w:rPr>
      </w:pPr>
    </w:p>
    <w:p>
      <w:pPr>
        <w:jc w:val="left"/>
      </w:pPr>
      <w:r>
        <w:rPr>
          <w:rFonts w:hint="eastAsia"/>
        </w:rPr>
        <w:t>2)</w:t>
      </w:r>
      <w:r>
        <w:t xml:space="preserve"> </w:t>
      </w:r>
      <w:r>
        <w:rPr>
          <w:rFonts w:hint="eastAsia"/>
        </w:rPr>
        <w:t>勾选店铺编辑中的“同步发货（ERP发货后，自动同步快递公司和快递单号至平台）“，如下图</w:t>
      </w:r>
    </w:p>
    <w:p>
      <w:pPr>
        <w:jc w:val="left"/>
      </w:pPr>
      <w:r>
        <w:drawing>
          <wp:inline distT="0" distB="0" distL="0" distR="0">
            <wp:extent cx="3613785" cy="3014980"/>
            <wp:effectExtent l="0" t="0" r="571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5162" cy="301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3、在店加维护好自有商城的ID</w:t>
      </w:r>
    </w:p>
    <w:p>
      <w:r>
        <w:drawing>
          <wp:inline distT="0" distB="0" distL="0" distR="0">
            <wp:extent cx="3618230" cy="1238885"/>
            <wp:effectExtent l="0" t="0" r="127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51340" cy="1250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color w:val="FF0000"/>
        </w:rPr>
      </w:pPr>
      <w:r>
        <w:rPr>
          <w:rFonts w:hint="eastAsia"/>
        </w:rPr>
        <w:t>4、配置电商仓库存下载，</w:t>
      </w:r>
    </w:p>
    <w:p>
      <w:r>
        <w:rPr>
          <w:rFonts w:hint="eastAsia"/>
        </w:rPr>
        <w:t>进入WMS</w:t>
      </w:r>
      <w:r>
        <w:t>-</w:t>
      </w:r>
      <w:r>
        <w:rPr>
          <w:rFonts w:hint="eastAsia"/>
        </w:rPr>
        <w:t>&gt;下载策略页面</w:t>
      </w:r>
      <w:r>
        <w:t>module=90&amp;menu=9010#/</w:t>
      </w:r>
    </w:p>
    <w:p>
      <w:r>
        <w:rPr>
          <w:rFonts w:hint="eastAsia"/>
        </w:rPr>
        <w:t>在改界面配置上聚水潭仓和店加仓的映射关系，新增后勾上下载库存</w:t>
      </w:r>
    </w:p>
    <w:p>
      <w:r>
        <w:rPr>
          <w:rFonts w:hint="eastAsia"/>
        </w:rPr>
        <w:t>其他配置里可以设置库存的取数逻辑，可以填写表达式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Helvetica Neue" w:hAnsi="Helvetica Neue" w:eastAsia="宋体" w:cs="宋体"/>
          <w:kern w:val="0"/>
          <w:sz w:val="18"/>
          <w:szCs w:val="18"/>
          <w:shd w:val="clear" w:color="auto" w:fill="FFFFFF"/>
        </w:rPr>
        <w:t>库存下载取数逻辑=实际库存+虚拟库存+采购在途+进货仓库存+销退仓库存-订单占用</w:t>
      </w:r>
    </w:p>
    <w:p>
      <w:r>
        <w:rPr>
          <w:rFonts w:hint="eastAsia"/>
        </w:rPr>
        <w:t>不填情况默认为：</w:t>
      </w:r>
      <w:r>
        <w:rPr>
          <w:rFonts w:ascii="Helvetica Neue" w:hAnsi="Helvetica Neue" w:eastAsia="宋体" w:cs="宋体"/>
          <w:kern w:val="0"/>
          <w:sz w:val="18"/>
          <w:szCs w:val="18"/>
          <w:shd w:val="clear" w:color="auto" w:fill="FFFFFF"/>
        </w:rPr>
        <w:t>库存下载取数逻辑=实际库存</w:t>
      </w:r>
    </w:p>
    <w:p>
      <w:r>
        <w:drawing>
          <wp:inline distT="0" distB="0" distL="0" distR="0">
            <wp:extent cx="4349115" cy="23488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0234" cy="2349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t>5</w:t>
      </w:r>
      <w:r>
        <w:rPr>
          <w:rFonts w:hint="eastAsia"/>
        </w:rPr>
        <w:t>、</w:t>
      </w:r>
      <w:r>
        <w:rPr>
          <w:rFonts w:hint="eastAsia"/>
          <w:color w:val="FF0000"/>
        </w:rPr>
        <w:t>重要说明，在聚水潭派单策略中，设置自有商城的订单不允许往</w:t>
      </w:r>
      <w:r>
        <w:rPr>
          <w:color w:val="FF0000"/>
        </w:rPr>
        <w:t>“</w:t>
      </w:r>
      <w:r>
        <w:rPr>
          <w:rFonts w:hint="eastAsia"/>
          <w:color w:val="FF0000"/>
        </w:rPr>
        <w:t>店加线下仓</w:t>
      </w:r>
      <w:r>
        <w:rPr>
          <w:color w:val="FF0000"/>
        </w:rPr>
        <w:t>”</w:t>
      </w:r>
      <w:r>
        <w:rPr>
          <w:rFonts w:hint="eastAsia"/>
          <w:color w:val="FF0000"/>
        </w:rPr>
        <w:t>指派，这个派单策略设置需要聚水潭里设置</w:t>
      </w:r>
    </w:p>
    <w:p>
      <w:pPr>
        <w:rPr>
          <w:color w:val="FF0000"/>
        </w:rPr>
      </w:pPr>
      <w:r>
        <w:rPr>
          <w:rFonts w:hint="eastAsia"/>
          <w:color w:val="FF0000"/>
        </w:rPr>
        <w:t>【订单分配策略】里设置 新添加的自有商城店铺，不指定到“店加线下仓”</w:t>
      </w:r>
    </w:p>
    <w:p>
      <w:r>
        <w:drawing>
          <wp:inline distT="0" distB="0" distL="114300" distR="114300">
            <wp:extent cx="3471545" cy="2229485"/>
            <wp:effectExtent l="0" t="0" r="0" b="571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16754" cy="2258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5" w:name="_Toc80359260"/>
      <w:r>
        <w:rPr>
          <w:rFonts w:hint="eastAsia"/>
          <w:lang w:val="en-US" w:eastAsia="zh-CN"/>
        </w:rPr>
        <w:t>五</w:t>
      </w:r>
      <w:r>
        <w:rPr>
          <w:rFonts w:hint="eastAsia"/>
        </w:rPr>
        <w:t>、业务-聚水潭WMS收发货</w:t>
      </w:r>
      <w:bookmarkEnd w:id="5"/>
    </w:p>
    <w:p>
      <w:r>
        <w:rPr>
          <w:rFonts w:hint="eastAsia"/>
        </w:rPr>
        <w:t>该类业务是购买了聚水潭的WMS模板，也就是企业级版本，从业务的角度讲就是门店的配货，退货需要在聚水潭操作。</w:t>
      </w:r>
    </w:p>
    <w:p>
      <w:r>
        <w:rPr>
          <w:rFonts w:hint="eastAsia"/>
        </w:rPr>
        <w:t>实施步骤:</w:t>
      </w:r>
    </w:p>
    <w:p>
      <w:r>
        <w:t>1、</w:t>
      </w:r>
      <w:r>
        <w:rPr>
          <w:rFonts w:hint="eastAsia"/>
        </w:rPr>
        <w:t>找到总仓的ID，如图。</w:t>
      </w:r>
    </w:p>
    <w:p>
      <w:r>
        <w:drawing>
          <wp:inline distT="0" distB="0" distL="0" distR="0">
            <wp:extent cx="5270500" cy="1648460"/>
            <wp:effectExtent l="0" t="0" r="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2、将总仓的ID提交给店加红柳。</w:t>
      </w:r>
    </w:p>
    <w:p>
      <w:r>
        <w:t>3、</w:t>
      </w:r>
      <w:r>
        <w:rPr>
          <w:rFonts w:hint="eastAsia"/>
        </w:rPr>
        <w:t>在点击仓库管理界面建立编码为该ID的仓库，名字最好和聚水潭的总仓一致。</w:t>
      </w:r>
    </w:p>
    <w:p>
      <w:pPr>
        <w:rPr>
          <w:color w:val="FF0000"/>
        </w:rPr>
      </w:pPr>
      <w:r>
        <w:rPr>
          <w:rFonts w:hint="eastAsia"/>
        </w:rPr>
        <w:t>4、建立消退仓，</w:t>
      </w:r>
      <w:r>
        <w:rPr>
          <w:rFonts w:hint="eastAsia"/>
          <w:color w:val="FF0000"/>
        </w:rPr>
        <w:t>注意消退仓的编码请设置成2。</w:t>
      </w:r>
    </w:p>
    <w:p>
      <w:pPr>
        <w:rPr>
          <w:color w:val="FF0000"/>
        </w:rPr>
      </w:pPr>
      <w:r>
        <w:rPr>
          <w:rFonts w:hint="eastAsia"/>
        </w:rPr>
        <w:t>5、等待红柳回复配置完成指令。</w:t>
      </w:r>
    </w:p>
    <w:p>
      <w:pPr>
        <w:pStyle w:val="3"/>
      </w:pPr>
      <w:bookmarkStart w:id="6" w:name="_Toc80359261"/>
      <w:r>
        <w:rPr>
          <w:rFonts w:hint="eastAsia"/>
          <w:lang w:val="en-US" w:eastAsia="zh-CN"/>
        </w:rPr>
        <w:t>六</w:t>
      </w:r>
      <w:r>
        <w:rPr>
          <w:rFonts w:hint="eastAsia"/>
        </w:rPr>
        <w:t>、其他说明-物流设置</w:t>
      </w:r>
      <w:bookmarkEnd w:id="6"/>
    </w:p>
    <w:p>
      <w:r>
        <w:rPr>
          <w:rFonts w:hint="eastAsia"/>
        </w:rPr>
        <w:t>目前确定支持如下图，不够用可以找店加实施补</w:t>
      </w:r>
    </w:p>
    <w:p>
      <w:r>
        <w:drawing>
          <wp:inline distT="0" distB="0" distL="0" distR="0">
            <wp:extent cx="3966845" cy="218948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02983" cy="2209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3"/>
      </w:pPr>
      <w:bookmarkStart w:id="7" w:name="_Toc80359262"/>
      <w:r>
        <w:rPr>
          <w:rFonts w:hint="eastAsia"/>
          <w:lang w:val="en-US" w:eastAsia="zh-CN"/>
        </w:rPr>
        <w:t>七</w:t>
      </w:r>
      <w:r>
        <w:rPr>
          <w:rFonts w:hint="eastAsia"/>
        </w:rPr>
        <w:t>、其他说明-商品字段</w:t>
      </w:r>
      <w:bookmarkEnd w:id="7"/>
    </w:p>
    <w:tbl>
      <w:tblPr>
        <w:tblStyle w:val="16"/>
        <w:tblW w:w="5949" w:type="dxa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411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</w:rPr>
              <w:t>店加字段</w:t>
            </w:r>
          </w:p>
        </w:tc>
        <w:tc>
          <w:tcPr>
            <w:tcW w:w="41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DDEBF7"/>
            <w:noWrap/>
            <w:vAlign w:val="center"/>
          </w:tcPr>
          <w:p>
            <w:pPr>
              <w:widowControl/>
              <w:jc w:val="left"/>
              <w:rPr>
                <w:rFonts w:ascii="等线" w:hAnsi="等线" w:eastAsia="等线" w:cs="宋体"/>
                <w:b/>
                <w:bCs/>
                <w:color w:val="000000"/>
                <w:kern w:val="0"/>
                <w:sz w:val="24"/>
              </w:rPr>
            </w:pPr>
            <w:r>
              <w:rPr>
                <w:rFonts w:hint="eastAsia" w:ascii="等线" w:hAnsi="等线" w:eastAsia="等线" w:cs="宋体"/>
                <w:b/>
                <w:bCs/>
                <w:color w:val="000000"/>
                <w:kern w:val="0"/>
                <w:sz w:val="24"/>
              </w:rPr>
              <w:t>聚水潭字段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商品名称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商品名称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货号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货号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666666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666666"/>
                <w:kern w:val="0"/>
                <w:sz w:val="24"/>
              </w:rPr>
              <w:t>商品编码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SKU编码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条形码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666666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666666"/>
                <w:kern w:val="0"/>
                <w:sz w:val="24"/>
              </w:rPr>
              <w:t>国际条形码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颜色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聚水潭属性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尺码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聚水潭属性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品牌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品牌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标准成本价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成本价(采购价)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标准吊牌价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666666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666666"/>
                <w:kern w:val="0"/>
                <w:sz w:val="24"/>
              </w:rPr>
              <w:t>市场|吊牌价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标准零售价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一口价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年份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季节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波段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商品层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风格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83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系列</w:t>
            </w:r>
          </w:p>
        </w:tc>
        <w:tc>
          <w:tcPr>
            <w:tcW w:w="4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华文宋体" w:hAnsi="华文宋体" w:eastAsia="华文宋体" w:cs="宋体"/>
                <w:color w:val="000000"/>
                <w:kern w:val="0"/>
                <w:sz w:val="24"/>
              </w:rPr>
            </w:pPr>
            <w:r>
              <w:rPr>
                <w:rFonts w:hint="eastAsia" w:ascii="华文宋体" w:hAnsi="华文宋体" w:eastAsia="华文宋体" w:cs="宋体"/>
                <w:color w:val="000000"/>
                <w:kern w:val="0"/>
                <w:sz w:val="24"/>
              </w:rPr>
              <w:t>需根据客户实际情况沟通确认</w:t>
            </w:r>
          </w:p>
        </w:tc>
      </w:tr>
    </w:tbl>
    <w:p/>
    <w:p/>
    <w:p/>
    <w:p/>
    <w:p/>
    <w:p/>
    <w:p/>
    <w:p>
      <w:pPr>
        <w:pStyle w:val="3"/>
      </w:pPr>
      <w:bookmarkStart w:id="8" w:name="_Toc80359263"/>
      <w:r>
        <w:rPr>
          <w:rFonts w:hint="eastAsia"/>
          <w:lang w:val="en-US" w:eastAsia="zh-CN"/>
        </w:rPr>
        <w:t>八</w:t>
      </w:r>
      <w:r>
        <w:rPr>
          <w:rFonts w:hint="eastAsia"/>
        </w:rPr>
        <w:t>、流程说明</w:t>
      </w:r>
      <w:bookmarkEnd w:id="8"/>
    </w:p>
    <w:p>
      <w:r>
        <w:rPr>
          <w:rFonts w:hint="eastAsia"/>
        </w:rPr>
        <w:t>1、零售业务-线上</w:t>
      </w:r>
      <w:r>
        <w:t>订单要</w:t>
      </w:r>
      <w:r>
        <w:rPr>
          <w:rFonts w:hint="eastAsia"/>
        </w:rPr>
        <w:t>线下</w:t>
      </w:r>
      <w:r>
        <w:t>发货</w:t>
      </w:r>
    </w:p>
    <w:p>
      <w:r>
        <w:rPr>
          <w:rFonts w:hint="eastAsia"/>
        </w:rPr>
        <w:drawing>
          <wp:inline distT="0" distB="0" distL="0" distR="0">
            <wp:extent cx="3672840" cy="35102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2796" cy="351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2</w:t>
      </w:r>
      <w:r>
        <w:rPr>
          <w:rFonts w:hint="eastAsia"/>
        </w:rPr>
        <w:t>、 零售业务-线下或自有商城订单电商仓发货</w:t>
      </w:r>
    </w:p>
    <w:p>
      <w:r>
        <w:drawing>
          <wp:inline distT="0" distB="0" distL="0" distR="0">
            <wp:extent cx="3934460" cy="37820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190" cy="3797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3</w:t>
      </w:r>
      <w:r>
        <w:rPr>
          <w:rFonts w:hint="eastAsia"/>
        </w:rPr>
        <w:t>、批发业务-总部配货</w:t>
      </w:r>
    </w:p>
    <w:p>
      <w:r>
        <w:rPr>
          <w:rFonts w:hint="eastAsia"/>
        </w:rPr>
        <w:drawing>
          <wp:inline distT="0" distB="0" distL="0" distR="0">
            <wp:extent cx="3790315" cy="3755390"/>
            <wp:effectExtent l="0" t="0" r="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988" cy="376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4</w:t>
      </w:r>
      <w:r>
        <w:rPr>
          <w:rFonts w:hint="eastAsia"/>
        </w:rPr>
        <w:t>、批发业务-店铺补货</w:t>
      </w:r>
    </w:p>
    <w:p>
      <w:r>
        <w:drawing>
          <wp:inline distT="0" distB="0" distL="0" distR="0">
            <wp:extent cx="3775075" cy="374015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4701" cy="374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>
      <w:r>
        <w:t>5</w:t>
      </w:r>
      <w:r>
        <w:rPr>
          <w:rFonts w:hint="eastAsia"/>
        </w:rPr>
        <w:t>、批发业务-店铺退货</w:t>
      </w:r>
    </w:p>
    <w:p>
      <w:r>
        <w:rPr>
          <w:rFonts w:hint="eastAsia"/>
        </w:rPr>
        <w:drawing>
          <wp:inline distT="0" distB="0" distL="0" distR="0">
            <wp:extent cx="3896360" cy="38601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922" cy="3871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t>6</w:t>
      </w:r>
      <w:r>
        <w:rPr>
          <w:rFonts w:hint="eastAsia"/>
        </w:rPr>
        <w:t>、批发业务-店店调拨</w:t>
      </w:r>
    </w:p>
    <w:p>
      <w:r>
        <w:rPr>
          <w:rFonts w:hint="eastAsia"/>
        </w:rPr>
        <w:drawing>
          <wp:inline distT="0" distB="0" distL="0" distR="0">
            <wp:extent cx="4244340" cy="328041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165" cy="328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0" w:h="16840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lvetica">
    <w:altName w:val="Arial"/>
    <w:panose1 w:val="020B0604020202030204"/>
    <w:charset w:val="00"/>
    <w:family w:val="auto"/>
    <w:pitch w:val="default"/>
    <w:sig w:usb0="00000000" w:usb1="00000000" w:usb2="00000000" w:usb3="00000000" w:csb0="00000093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10" w:usb3="00000000" w:csb0="00000001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00694F"/>
    <w:multiLevelType w:val="singleLevel"/>
    <w:tmpl w:val="8A00694F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B199855"/>
    <w:multiLevelType w:val="singleLevel"/>
    <w:tmpl w:val="0B19985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5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FhYjBjY2RlODgxODM1ZWY3ZGIzYzcyZGZmMjhjNWQifQ=="/>
  </w:docVars>
  <w:rsids>
    <w:rsidRoot w:val="00BF701C"/>
    <w:rsid w:val="00023C52"/>
    <w:rsid w:val="00093653"/>
    <w:rsid w:val="0009402B"/>
    <w:rsid w:val="000A53D2"/>
    <w:rsid w:val="001213EC"/>
    <w:rsid w:val="001741A3"/>
    <w:rsid w:val="00197684"/>
    <w:rsid w:val="001E5D25"/>
    <w:rsid w:val="0023352F"/>
    <w:rsid w:val="00236C46"/>
    <w:rsid w:val="00292A74"/>
    <w:rsid w:val="00294693"/>
    <w:rsid w:val="002A3C8B"/>
    <w:rsid w:val="002C03E5"/>
    <w:rsid w:val="002C1CF6"/>
    <w:rsid w:val="003D2146"/>
    <w:rsid w:val="003D519F"/>
    <w:rsid w:val="00411505"/>
    <w:rsid w:val="0041334B"/>
    <w:rsid w:val="00447695"/>
    <w:rsid w:val="00447709"/>
    <w:rsid w:val="00454D52"/>
    <w:rsid w:val="00466FD6"/>
    <w:rsid w:val="00467DAE"/>
    <w:rsid w:val="00480D19"/>
    <w:rsid w:val="004C7871"/>
    <w:rsid w:val="004D1440"/>
    <w:rsid w:val="004F3E5E"/>
    <w:rsid w:val="00543F91"/>
    <w:rsid w:val="00571C94"/>
    <w:rsid w:val="005A077B"/>
    <w:rsid w:val="005F0017"/>
    <w:rsid w:val="00606029"/>
    <w:rsid w:val="006277B5"/>
    <w:rsid w:val="00642747"/>
    <w:rsid w:val="006F2BAB"/>
    <w:rsid w:val="0070108B"/>
    <w:rsid w:val="00711B58"/>
    <w:rsid w:val="00760CAD"/>
    <w:rsid w:val="0079405C"/>
    <w:rsid w:val="007F18EC"/>
    <w:rsid w:val="007F5D70"/>
    <w:rsid w:val="0083242B"/>
    <w:rsid w:val="0084631B"/>
    <w:rsid w:val="008572C9"/>
    <w:rsid w:val="008E1AEE"/>
    <w:rsid w:val="008E2091"/>
    <w:rsid w:val="009108BE"/>
    <w:rsid w:val="00911370"/>
    <w:rsid w:val="009168DF"/>
    <w:rsid w:val="009F74BE"/>
    <w:rsid w:val="00A255EA"/>
    <w:rsid w:val="00A4071B"/>
    <w:rsid w:val="00A80B9C"/>
    <w:rsid w:val="00AA7BA4"/>
    <w:rsid w:val="00AB0C78"/>
    <w:rsid w:val="00AB2D74"/>
    <w:rsid w:val="00AD6C8F"/>
    <w:rsid w:val="00B46DBB"/>
    <w:rsid w:val="00B620E6"/>
    <w:rsid w:val="00B9287D"/>
    <w:rsid w:val="00BF701C"/>
    <w:rsid w:val="00BF75C1"/>
    <w:rsid w:val="00C8231A"/>
    <w:rsid w:val="00C950FC"/>
    <w:rsid w:val="00CA1BDE"/>
    <w:rsid w:val="00CC2840"/>
    <w:rsid w:val="00D37D63"/>
    <w:rsid w:val="00D60753"/>
    <w:rsid w:val="00D857F1"/>
    <w:rsid w:val="00DA4497"/>
    <w:rsid w:val="00DC0584"/>
    <w:rsid w:val="00DE2EF7"/>
    <w:rsid w:val="00E35D87"/>
    <w:rsid w:val="00E94389"/>
    <w:rsid w:val="00E971A6"/>
    <w:rsid w:val="00EA1F3D"/>
    <w:rsid w:val="00F339FE"/>
    <w:rsid w:val="00F35B05"/>
    <w:rsid w:val="00F73230"/>
    <w:rsid w:val="00F84D1F"/>
    <w:rsid w:val="00F86C8E"/>
    <w:rsid w:val="00F95B27"/>
    <w:rsid w:val="056D4F9A"/>
    <w:rsid w:val="20006C34"/>
    <w:rsid w:val="27C82434"/>
    <w:rsid w:val="28F07B55"/>
    <w:rsid w:val="2AC01514"/>
    <w:rsid w:val="339A5558"/>
    <w:rsid w:val="39F6121C"/>
    <w:rsid w:val="4678268B"/>
    <w:rsid w:val="65433D30"/>
    <w:rsid w:val="76DD6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qFormat="1" w:uiPriority="39" w:semiHidden="0" w:name="toc 3"/>
    <w:lsdException w:qFormat="1" w:uiPriority="39" w:name="toc 4"/>
    <w:lsdException w:qFormat="1" w:uiPriority="39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8">
    <w:name w:val="Default Paragraph Font"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unhideWhenUsed/>
    <w:qFormat/>
    <w:uiPriority w:val="39"/>
    <w:pPr>
      <w:ind w:left="1260"/>
      <w:jc w:val="left"/>
    </w:pPr>
    <w:rPr>
      <w:rFonts w:eastAsiaTheme="minorHAnsi"/>
      <w:sz w:val="20"/>
      <w:szCs w:val="20"/>
    </w:rPr>
  </w:style>
  <w:style w:type="paragraph" w:styleId="5">
    <w:name w:val="annotation text"/>
    <w:basedOn w:val="1"/>
    <w:link w:val="27"/>
    <w:semiHidden/>
    <w:unhideWhenUsed/>
    <w:qFormat/>
    <w:uiPriority w:val="99"/>
    <w:pPr>
      <w:jc w:val="left"/>
    </w:pPr>
  </w:style>
  <w:style w:type="paragraph" w:styleId="6">
    <w:name w:val="toc 5"/>
    <w:basedOn w:val="1"/>
    <w:next w:val="1"/>
    <w:semiHidden/>
    <w:unhideWhenUsed/>
    <w:qFormat/>
    <w:uiPriority w:val="39"/>
    <w:pPr>
      <w:ind w:left="840"/>
      <w:jc w:val="left"/>
    </w:pPr>
    <w:rPr>
      <w:rFonts w:eastAsiaTheme="minorHAnsi"/>
      <w:sz w:val="20"/>
      <w:szCs w:val="20"/>
    </w:rPr>
  </w:style>
  <w:style w:type="paragraph" w:styleId="7">
    <w:name w:val="toc 3"/>
    <w:basedOn w:val="1"/>
    <w:next w:val="1"/>
    <w:unhideWhenUsed/>
    <w:qFormat/>
    <w:uiPriority w:val="39"/>
    <w:pPr>
      <w:ind w:left="420"/>
      <w:jc w:val="left"/>
    </w:pPr>
    <w:rPr>
      <w:rFonts w:eastAsiaTheme="minorHAnsi"/>
      <w:sz w:val="20"/>
      <w:szCs w:val="20"/>
    </w:rPr>
  </w:style>
  <w:style w:type="paragraph" w:styleId="8">
    <w:name w:val="toc 8"/>
    <w:basedOn w:val="1"/>
    <w:next w:val="1"/>
    <w:semiHidden/>
    <w:unhideWhenUsed/>
    <w:qFormat/>
    <w:uiPriority w:val="39"/>
    <w:pPr>
      <w:ind w:left="1470"/>
      <w:jc w:val="left"/>
    </w:pPr>
    <w:rPr>
      <w:rFonts w:eastAsiaTheme="minorHAnsi"/>
      <w:sz w:val="20"/>
      <w:szCs w:val="20"/>
    </w:rPr>
  </w:style>
  <w:style w:type="paragraph" w:styleId="9">
    <w:name w:val="Balloon Text"/>
    <w:basedOn w:val="1"/>
    <w:link w:val="29"/>
    <w:semiHidden/>
    <w:unhideWhenUsed/>
    <w:uiPriority w:val="99"/>
    <w:rPr>
      <w:rFonts w:ascii="宋体" w:eastAsia="宋体"/>
      <w:sz w:val="18"/>
      <w:szCs w:val="18"/>
    </w:rPr>
  </w:style>
  <w:style w:type="paragraph" w:styleId="10">
    <w:name w:val="toc 1"/>
    <w:basedOn w:val="1"/>
    <w:next w:val="1"/>
    <w:unhideWhenUsed/>
    <w:uiPriority w:val="39"/>
    <w:pPr>
      <w:spacing w:before="120"/>
      <w:jc w:val="left"/>
    </w:pPr>
    <w:rPr>
      <w:rFonts w:eastAsiaTheme="minorHAnsi"/>
      <w:b/>
      <w:bCs/>
      <w:i/>
      <w:iCs/>
      <w:sz w:val="24"/>
    </w:rPr>
  </w:style>
  <w:style w:type="paragraph" w:styleId="11">
    <w:name w:val="toc 4"/>
    <w:basedOn w:val="1"/>
    <w:next w:val="1"/>
    <w:semiHidden/>
    <w:unhideWhenUsed/>
    <w:qFormat/>
    <w:uiPriority w:val="39"/>
    <w:pPr>
      <w:ind w:left="630"/>
      <w:jc w:val="left"/>
    </w:pPr>
    <w:rPr>
      <w:rFonts w:eastAsiaTheme="minorHAnsi"/>
      <w:sz w:val="20"/>
      <w:szCs w:val="20"/>
    </w:rPr>
  </w:style>
  <w:style w:type="paragraph" w:styleId="12">
    <w:name w:val="toc 6"/>
    <w:basedOn w:val="1"/>
    <w:next w:val="1"/>
    <w:semiHidden/>
    <w:unhideWhenUsed/>
    <w:qFormat/>
    <w:uiPriority w:val="39"/>
    <w:pPr>
      <w:ind w:left="1050"/>
      <w:jc w:val="left"/>
    </w:pPr>
    <w:rPr>
      <w:rFonts w:eastAsiaTheme="minorHAnsi"/>
      <w:sz w:val="20"/>
      <w:szCs w:val="20"/>
    </w:rPr>
  </w:style>
  <w:style w:type="paragraph" w:styleId="13">
    <w:name w:val="toc 2"/>
    <w:basedOn w:val="1"/>
    <w:next w:val="1"/>
    <w:unhideWhenUsed/>
    <w:qFormat/>
    <w:uiPriority w:val="39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14">
    <w:name w:val="toc 9"/>
    <w:basedOn w:val="1"/>
    <w:next w:val="1"/>
    <w:semiHidden/>
    <w:unhideWhenUsed/>
    <w:qFormat/>
    <w:uiPriority w:val="39"/>
    <w:pPr>
      <w:ind w:left="1680"/>
      <w:jc w:val="left"/>
    </w:pPr>
    <w:rPr>
      <w:rFonts w:eastAsiaTheme="minorHAnsi"/>
      <w:sz w:val="20"/>
      <w:szCs w:val="20"/>
    </w:rPr>
  </w:style>
  <w:style w:type="paragraph" w:styleId="15">
    <w:name w:val="annotation subject"/>
    <w:basedOn w:val="5"/>
    <w:next w:val="5"/>
    <w:link w:val="28"/>
    <w:semiHidden/>
    <w:unhideWhenUsed/>
    <w:qFormat/>
    <w:uiPriority w:val="99"/>
    <w:rPr>
      <w:b/>
      <w:bCs/>
    </w:rPr>
  </w:style>
  <w:style w:type="table" w:styleId="17">
    <w:name w:val="Table Grid"/>
    <w:basedOn w:val="1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9">
    <w:name w:val="FollowedHyperlink"/>
    <w:basedOn w:val="18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0">
    <w:name w:val="Hyperlink"/>
    <w:basedOn w:val="1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1">
    <w:name w:val="annotation reference"/>
    <w:basedOn w:val="18"/>
    <w:semiHidden/>
    <w:unhideWhenUsed/>
    <w:qFormat/>
    <w:uiPriority w:val="99"/>
    <w:rPr>
      <w:sz w:val="21"/>
      <w:szCs w:val="21"/>
    </w:rPr>
  </w:style>
  <w:style w:type="paragraph" w:styleId="22">
    <w:name w:val="List Paragraph"/>
    <w:basedOn w:val="1"/>
    <w:qFormat/>
    <w:uiPriority w:val="34"/>
    <w:pPr>
      <w:ind w:firstLine="420" w:firstLineChars="200"/>
    </w:pPr>
  </w:style>
  <w:style w:type="character" w:customStyle="1" w:styleId="23">
    <w:name w:val="未处理的提及1"/>
    <w:basedOn w:val="18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4">
    <w:name w:val="标题 2 字符"/>
    <w:basedOn w:val="1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5">
    <w:name w:val="标题 1 字符"/>
    <w:basedOn w:val="18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27">
    <w:name w:val="批注文字 字符"/>
    <w:basedOn w:val="18"/>
    <w:link w:val="5"/>
    <w:semiHidden/>
    <w:qFormat/>
    <w:uiPriority w:val="99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8">
    <w:name w:val="批注主题 字符"/>
    <w:basedOn w:val="27"/>
    <w:link w:val="15"/>
    <w:semiHidden/>
    <w:qFormat/>
    <w:uiPriority w:val="99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9">
    <w:name w:val="批注框文本 字符"/>
    <w:basedOn w:val="18"/>
    <w:link w:val="9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character" w:customStyle="1" w:styleId="30">
    <w:name w:val="Unresolved Mention"/>
    <w:basedOn w:val="1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5" Type="http://schemas.openxmlformats.org/officeDocument/2006/relationships/fontTable" Target="fontTable.xml"/><Relationship Id="rId34" Type="http://schemas.openxmlformats.org/officeDocument/2006/relationships/customXml" Target="../customXml/item2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9B3218-D67A-4E4F-89FA-3A0A5E63047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2162</Words>
  <Characters>2900</Characters>
  <Lines>31</Lines>
  <Paragraphs>8</Paragraphs>
  <TotalTime>11</TotalTime>
  <ScaleCrop>false</ScaleCrop>
  <LinksUpToDate>false</LinksUpToDate>
  <CharactersWithSpaces>3497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2021-02-22T01:29:00Z</dcterms:created>
  <dc:creator>Microsoft Office 用户</dc:creator>
  <cp:lastModifiedBy>turbo</cp:lastModifiedBy>
  <dcterms:modified xsi:type="dcterms:W3CDTF">2023-12-22T09:16:10Z</dcterms:modified>
  <cp:revision>63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51FBB702E44C49C3BEC46BB94ED6BDB6_13</vt:lpwstr>
  </property>
</Properties>
</file>